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40"/>
          <w:szCs w:val="4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40"/>
          <w:szCs w:val="40"/>
          <w:rtl w:val="0"/>
        </w:rPr>
        <w:t xml:space="preserve">2024 ART KAOHSIUNG 高雄藝術博覽會</w:t>
      </w:r>
    </w:p>
    <w:p w:rsidR="00000000" w:rsidDel="00000000" w:rsidP="00000000" w:rsidRDefault="00000000" w:rsidRPr="00000000" w14:paraId="00000002">
      <w:pPr>
        <w:jc w:val="center"/>
        <w:rPr>
          <w:rFonts w:ascii="Microsoft JhengHei" w:cs="Microsoft JhengHei" w:eastAsia="Microsoft JhengHei" w:hAnsi="Microsoft JhengHei"/>
          <w:b w:val="1"/>
          <w:sz w:val="40"/>
          <w:szCs w:val="4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40"/>
          <w:szCs w:val="40"/>
          <w:rtl w:val="0"/>
        </w:rPr>
        <w:t xml:space="preserve">中文報名表</w:t>
      </w:r>
    </w:p>
    <w:p w:rsidR="00000000" w:rsidDel="00000000" w:rsidP="00000000" w:rsidRDefault="00000000" w:rsidRPr="00000000" w14:paraId="00000003">
      <w:pPr>
        <w:jc w:val="center"/>
        <w:rPr>
          <w:rFonts w:ascii="Microsoft JhengHei" w:cs="Microsoft JhengHei" w:eastAsia="Microsoft JhengHei" w:hAnsi="Microsoft JhengHe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263"/>
        <w:gridCol w:w="2957"/>
        <w:gridCol w:w="2288"/>
        <w:gridCol w:w="2930"/>
        <w:tblGridChange w:id="0">
          <w:tblGrid>
            <w:gridCol w:w="2263"/>
            <w:gridCol w:w="2957"/>
            <w:gridCol w:w="2288"/>
            <w:gridCol w:w="2930"/>
          </w:tblGrid>
        </w:tblGridChange>
      </w:tblGrid>
      <w:tr>
        <w:trPr>
          <w:cantSplit w:val="0"/>
          <w:trHeight w:val="116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4">
            <w:pPr>
              <w:ind w:right="160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展覽概要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公眾展期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2024. 11. 29 - 2024. 12. 01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貴賓預展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2024. 11. 28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展覽地點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駁二藝術特區P2、自行車倉庫｜高雄市鹽埕區大勇路 1 號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主辦單位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ind w:right="16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大苑藝術會展有限公司｜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台北市萬華區西園路二段 152 號 4 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3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263"/>
        <w:gridCol w:w="2955"/>
        <w:gridCol w:w="2290"/>
        <w:gridCol w:w="2928"/>
        <w:tblGridChange w:id="0">
          <w:tblGrid>
            <w:gridCol w:w="2263"/>
            <w:gridCol w:w="2955"/>
            <w:gridCol w:w="2290"/>
            <w:gridCol w:w="292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15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保證金匯款帳戶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銀　　行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台北富邦雙園分行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銀行代碼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012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戶　　名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大苑藝術會展有限公司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帳　　號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8211-0000-446-261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609"/>
        <w:gridCol w:w="2609"/>
        <w:gridCol w:w="2545"/>
        <w:gridCol w:w="2693"/>
        <w:tblGridChange w:id="0">
          <w:tblGrid>
            <w:gridCol w:w="2609"/>
            <w:gridCol w:w="2609"/>
            <w:gridCol w:w="2545"/>
            <w:gridCol w:w="269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ind w:right="160"/>
              <w:rPr>
                <w:rFonts w:ascii="Microsoft JhengHei" w:cs="Microsoft JhengHei" w:eastAsia="Microsoft JhengHei" w:hAnsi="Microsoft JhengHei"/>
                <w:b w:val="1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報名參展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ind w:right="160"/>
              <w:rPr>
                <w:rFonts w:ascii="Microsoft JhengHei" w:cs="Microsoft JhengHei" w:eastAsia="Microsoft JhengHei" w:hAnsi="Microsoft JhengHei"/>
                <w:b w:val="1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倉庫 ( P2 / 自行車倉庫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ind w:right="160"/>
              <w:rPr>
                <w:rFonts w:ascii="Microsoft JhengHei" w:cs="Microsoft JhengHei" w:eastAsia="Microsoft JhengHei" w:hAnsi="Microsoft JhengHei"/>
                <w:b w:val="1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展位號碼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ind w:right="160"/>
              <w:rPr>
                <w:rFonts w:ascii="Microsoft JhengHei" w:cs="Microsoft JhengHei" w:eastAsia="Microsoft JhengHei" w:hAnsi="Microsoft JhengHei"/>
                <w:b w:val="1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展位數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志願1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志願2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志願3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2">
            <w:pPr>
              <w:ind w:right="160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優惠專案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ind w:right="160"/>
              <w:jc w:val="center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6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凡 2023 ART KAOHSIUNG高雄藝術博覽會之參展商享有展位費９折優惠。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 是   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 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茲同意遵守報名表及簡章內所有規章條款，並給付保證金新台幣 6,000 元整，報名此屆高雄藝術博覽會。</w:t>
      </w:r>
    </w:p>
    <w:p w:rsidR="00000000" w:rsidDel="00000000" w:rsidP="00000000" w:rsidRDefault="00000000" w:rsidRPr="00000000" w14:paraId="0000003C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參展單位名稱（簽章）：</w:t>
      </w:r>
    </w:p>
    <w:p w:rsidR="00000000" w:rsidDel="00000000" w:rsidP="00000000" w:rsidRDefault="00000000" w:rsidRPr="00000000" w14:paraId="0000003F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負責人姓名（簽章）：</w:t>
      </w:r>
    </w:p>
    <w:p w:rsidR="00000000" w:rsidDel="00000000" w:rsidP="00000000" w:rsidRDefault="00000000" w:rsidRPr="00000000" w14:paraId="00000040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日期：西元        年        月        日</w:t>
      </w:r>
    </w:p>
    <w:p w:rsidR="00000000" w:rsidDel="00000000" w:rsidP="00000000" w:rsidRDefault="00000000" w:rsidRPr="00000000" w14:paraId="00000041">
      <w:pPr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04040"/>
        </w:rPr>
        <mc:AlternateContent>
          <mc:Choice Requires="wps">
            <w:drawing>
              <wp:inline distB="0" distT="0" distL="0" distR="0">
                <wp:extent cx="0" cy="19050"/>
                <wp:effectExtent b="0" l="0" r="0" t="0"/>
                <wp:docPr id="21401765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3045" y="3780000"/>
                          <a:ext cx="664591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7F7F7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0" cy="19050"/>
                <wp:effectExtent b="0" l="0" r="0" t="0"/>
                <wp:docPr id="214017653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*歡迎使用電子簽章。亦可列印並簽章後，掃描成電子檔或拍照寄回。</w:t>
      </w:r>
    </w:p>
    <w:p w:rsidR="00000000" w:rsidDel="00000000" w:rsidP="00000000" w:rsidRDefault="00000000" w:rsidRPr="00000000" w14:paraId="00000043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Microsoft JhengHei" w:cs="Microsoft JhengHei" w:eastAsia="Microsoft JhengHei" w:hAnsi="Microsoft JhengHei"/>
          <w:sz w:val="36"/>
          <w:szCs w:val="36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rtl w:val="0"/>
        </w:rPr>
        <w:t xml:space="preserve">參展單位基本資料</w:t>
      </w:r>
      <w:r w:rsidDel="00000000" w:rsidR="00000000" w:rsidRPr="00000000">
        <w:rPr>
          <w:rtl w:val="0"/>
        </w:rPr>
      </w:r>
    </w:p>
    <w:tbl>
      <w:tblPr>
        <w:tblStyle w:val="Table4"/>
        <w:tblW w:w="1044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085"/>
        <w:gridCol w:w="1305"/>
        <w:gridCol w:w="585"/>
        <w:gridCol w:w="975"/>
        <w:gridCol w:w="270"/>
        <w:gridCol w:w="1050"/>
        <w:gridCol w:w="660"/>
        <w:gridCol w:w="1425"/>
        <w:gridCol w:w="2085"/>
        <w:tblGridChange w:id="0">
          <w:tblGrid>
            <w:gridCol w:w="2085"/>
            <w:gridCol w:w="1305"/>
            <w:gridCol w:w="585"/>
            <w:gridCol w:w="975"/>
            <w:gridCol w:w="270"/>
            <w:gridCol w:w="1050"/>
            <w:gridCol w:w="660"/>
            <w:gridCol w:w="1425"/>
            <w:gridCol w:w="208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英文名稱(請注意大小寫)</w:t>
            </w:r>
          </w:p>
        </w:tc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中文名稱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城市(英)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城市(中)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國家(英)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國家(中)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成立時間(西元年)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地址(英)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地址(中)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郵遞區號(六碼)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電話(例 +886 2 2578 0259)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官方網站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Instagram / Meta ( FaceBook )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ind w:right="160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負責人姓名 (英，例 Mei CHANG)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ind w:right="160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姓名(中)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負責人手機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負責人EMAIL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主要聯絡人姓名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聯絡人手機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聯絡人EMAIL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公司登記名稱(發票抬頭)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統一編號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帳單地址(若與畫廊地址不同)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貴賓卡與票券寄送地址/寄放櫃檯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line="276" w:lineRule="auto"/>
        <w:jc w:val="cente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jc w:val="center"/>
        <w:rPr>
          <w:rFonts w:ascii="Microsoft JhengHei" w:cs="Microsoft JhengHei" w:eastAsia="Microsoft JhengHei" w:hAnsi="Microsoft JhengHei"/>
          <w:b w:val="1"/>
        </w:rPr>
      </w:pPr>
      <w:bookmarkStart w:colFirst="0" w:colLast="0" w:name="_heading=h.1kgzen9pt8n8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jc w:val="center"/>
        <w:rPr>
          <w:rFonts w:ascii="Microsoft JhengHei" w:cs="Microsoft JhengHei" w:eastAsia="Microsoft JhengHei" w:hAnsi="Microsoft JhengHei"/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Fonts w:ascii="Microsoft JhengHei" w:cs="Microsoft JhengHei" w:eastAsia="Microsoft JhengHei" w:hAnsi="Microsoft JhengHei"/>
          <w:b w:val="1"/>
          <w:rtl w:val="0"/>
        </w:rPr>
        <w:t xml:space="preserve">報名注意事項</w:t>
      </w:r>
    </w:p>
    <w:tbl>
      <w:tblPr>
        <w:tblStyle w:val="Table5"/>
        <w:tblW w:w="1045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702"/>
        <w:gridCol w:w="9748"/>
        <w:tblGridChange w:id="0">
          <w:tblGrid>
            <w:gridCol w:w="702"/>
            <w:gridCol w:w="974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1">
            <w:pPr>
              <w:rPr>
                <w:rFonts w:ascii="Microsoft JhengHei" w:cs="Microsoft JhengHei" w:eastAsia="Microsoft JhengHei" w:hAnsi="Microsoft JhengHei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2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報名資料清單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2"/>
              </w:numP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報名表填寫與簽章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2"/>
              </w:numP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參展單位基本資料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ind w:right="160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2"/>
              </w:numP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保證金新台幣 6,000元整匯款單據圖檔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9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報名須知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3"/>
              </w:numP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請提供完整報名資料，並附件相關作品圖檔或影像。若報名資料不完整者，得不予受理。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3"/>
              </w:numP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請填寫3個展位志願及數量。若報名時志願一已額滿，將安排志願二，以此類推。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請確認資料內容正確。主辦單位有權使用相關資料及圖檔於所有印刷項目或相關宣傳露出。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請自行留存所有檔案。主辦單位收受資料後，不予退還。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過大檔案可透過雲端資料夾傳送，如 wetransfer.com、dropbox.com、google drive。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繳費時應繳交保證金與展位費全額。匯費請自行吸收。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主辦單位將於收到報名表後，5個工作日內電郵回覆確認。若逾期未獲回覆者，請聯繫我們。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3"/>
              </w:numP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主辦單位將於審核報名資料後決定參展名單，若資格不符者，得不予參展。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3"/>
              </w:numP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主辦單位將於入選後另行通知選位方式。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3"/>
              </w:numPr>
              <w:ind w:left="360" w:right="1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主辦單位對於展覽執行保有最終決定權。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F6">
            <w:pPr>
              <w:ind w:right="160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報名方式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8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請完成電子報名表後寄至 art.kaohsiung@gmail.com，主旨設為「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畫廊名稱_報名2024 ART KAOHSIUNG 高雄藝術博覽會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」，並同時繳交保證金新台幣 6,000元整。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FA">
            <w:pPr>
              <w:ind w:right="160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主辦單位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C">
            <w:pPr>
              <w:ind w:left="1862" w:firstLine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FORMOSA ART FAIR CO., LTD. 大苑藝術會展有限公司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-16911</wp:posOffset>
                  </wp:positionH>
                  <wp:positionV relativeFrom="paragraph">
                    <wp:posOffset>8255</wp:posOffset>
                  </wp:positionV>
                  <wp:extent cx="1080000" cy="1080000"/>
                  <wp:effectExtent b="0" l="0" r="0" t="0"/>
                  <wp:wrapNone/>
                  <wp:docPr descr="FORMOSA ART FAIR Logo 2" id="2140176540" name="image5.png"/>
                  <a:graphic>
                    <a:graphicData uri="http://schemas.openxmlformats.org/drawingml/2006/picture">
                      <pic:pic>
                        <pic:nvPicPr>
                          <pic:cNvPr descr="FORMOSA ART FAIR Logo 2"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FD">
            <w:pPr>
              <w:ind w:left="1862" w:firstLine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4F., No. 152, Sec. 2, Xiyuan Rd., Wanhua Dist., Taipei City 108025 , Taiwan (R.O.C.)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1862" w:firstLine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108025 ​台北市萬華區西園路二段152號4樓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ind w:left="1862" w:firstLine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VAT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45008490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    T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 +886-2-25780259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+886-2-25780219</w:t>
            </w:r>
          </w:p>
          <w:p w:rsidR="00000000" w:rsidDel="00000000" w:rsidP="00000000" w:rsidRDefault="00000000" w:rsidRPr="00000000" w14:paraId="00000100">
            <w:pPr>
              <w:ind w:left="1862" w:right="161" w:firstLine="0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 </w:t>
            </w:r>
            <w:hyperlink r:id="rId9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000000"/>
                  <w:sz w:val="20"/>
                  <w:szCs w:val="20"/>
                  <w:u w:val="single"/>
                  <w:rtl w:val="0"/>
                </w:rPr>
                <w:t xml:space="preserve">formosaartfair.co.ltd@gmail.com</w:t>
              </w:r>
            </w:hyperlink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000000"/>
                  <w:sz w:val="20"/>
                  <w:szCs w:val="20"/>
                  <w:u w:val="single"/>
                  <w:rtl w:val="0"/>
                </w:rPr>
                <w:t xml:space="preserve">www.art-formosa.com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032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400"/>
        <w:gridCol w:w="2760"/>
        <w:gridCol w:w="2580"/>
        <w:gridCol w:w="2580"/>
        <w:tblGridChange w:id="0">
          <w:tblGrid>
            <w:gridCol w:w="2400"/>
            <w:gridCol w:w="2760"/>
            <w:gridCol w:w="2580"/>
            <w:gridCol w:w="2580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03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展位總覽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展區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標準展位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9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展位數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價格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  <w:rtl w:val="0"/>
              </w:rPr>
              <w:t xml:space="preserve">P2、自行車倉庫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21.6 平方米</w:t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( 寬 3.6 x 長 6 x 高 3.6 )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35 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新台幣 140,000元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  <w:drawing>
                <wp:inline distB="114300" distT="114300" distL="114300" distR="114300">
                  <wp:extent cx="3039944" cy="1935376"/>
                  <wp:effectExtent b="0" l="0" r="0" t="0"/>
                  <wp:docPr id="214017654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944" cy="19353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</w:rPr>
              <w:drawing>
                <wp:inline distB="114300" distT="114300" distL="114300" distR="114300">
                  <wp:extent cx="2993353" cy="1922249"/>
                  <wp:effectExtent b="0" l="0" r="0" t="0"/>
                  <wp:docPr id="2140176541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 b="0" l="15853" r="1432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353" cy="19222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展區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特殊展位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展位數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價格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  <w:rtl w:val="0"/>
              </w:rPr>
              <w:t xml:space="preserve">P2、自行車倉庫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17.28 平方米</w:t>
            </w:r>
          </w:p>
          <w:p w:rsidR="00000000" w:rsidDel="00000000" w:rsidP="00000000" w:rsidRDefault="00000000" w:rsidRPr="00000000" w14:paraId="0000011A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( 寬 3.6 x 長 4.8 x 高 3.6 )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25個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新台幣 90,000元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  <w:drawing>
                <wp:inline distB="0" distT="0" distL="0" distR="0">
                  <wp:extent cx="3054560" cy="1759625"/>
                  <wp:effectExtent b="0" l="0" r="0" t="0"/>
                  <wp:docPr id="214017654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560" cy="175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2640"/>
              </w:tabs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</w:rPr>
              <w:drawing>
                <wp:inline distB="114300" distT="114300" distL="114300" distR="114300">
                  <wp:extent cx="2903274" cy="1735208"/>
                  <wp:effectExtent b="0" l="0" r="0" t="0"/>
                  <wp:docPr id="214017654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4"/>
                          <a:srcRect b="2819" l="0" r="0" t="2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74" cy="17352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1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I. 所有價格需另外酌收5%稅金。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25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展位配備</w:t>
            </w:r>
          </w:p>
        </w:tc>
      </w:tr>
      <w:tr>
        <w:trPr>
          <w:cantSplit w:val="0"/>
          <w:trHeight w:val="148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9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I. 標準展位：展板11片、投射燈8個。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highlight w:val="white"/>
                <w:rtl w:val="0"/>
              </w:rPr>
              <w:t xml:space="preserve">- 每一畫廊訂購1至2個展位贈送指定飯店雙人房1間5晚。若訂購3個以上展位贈送指定飯店雙人房2間。</w:t>
            </w:r>
          </w:p>
          <w:p w:rsidR="00000000" w:rsidDel="00000000" w:rsidP="00000000" w:rsidRDefault="00000000" w:rsidRPr="00000000" w14:paraId="0000012B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- 每一展位免費刊登專刊乙頁。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- 每一展位獲得:藏家邀請函5張、貴賓邀請函20張、一日票20張、展商證4張、專刊5本。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II. 特殊展位：展板10片、投射燈7個。</w:t>
            </w:r>
          </w:p>
          <w:p w:rsidR="00000000" w:rsidDel="00000000" w:rsidP="00000000" w:rsidRDefault="00000000" w:rsidRPr="00000000" w14:paraId="0000012E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- 每一展位免費刊登專刊乙頁。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tabs>
                <w:tab w:val="left" w:leader="none" w:pos="2640"/>
              </w:tabs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- 每一展位獲得貴賓邀請函20張、一日票20張、展商證4張、專刊5本</w:t>
            </w:r>
          </w:p>
        </w:tc>
      </w:tr>
    </w:tbl>
    <w:p w:rsidR="00000000" w:rsidDel="00000000" w:rsidP="00000000" w:rsidRDefault="00000000" w:rsidRPr="00000000" w14:paraId="000001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052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085"/>
        <w:gridCol w:w="7437"/>
        <w:tblGridChange w:id="0">
          <w:tblGrid>
            <w:gridCol w:w="3085"/>
            <w:gridCol w:w="743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34">
            <w:pPr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404040"/>
                <w:sz w:val="20"/>
                <w:szCs w:val="20"/>
                <w:rtl w:val="0"/>
              </w:rPr>
              <w:t xml:space="preserve">重要日程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3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8 月 15 日（四）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報名截止日及保證金繳交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1"/>
              </w:numPr>
              <w:ind w:left="720" w:hanging="360"/>
              <w:rPr>
                <w:rFonts w:ascii="Microsoft JhengHei" w:cs="Microsoft JhengHei" w:eastAsia="Microsoft JhengHei" w:hAnsi="Microsoft JhengHe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參展單位需繳交報名表與保證金新台幣 6,000元，始完成報名。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1"/>
              </w:numPr>
              <w:ind w:left="720" w:hanging="360"/>
              <w:rPr>
                <w:rFonts w:ascii="Microsoft JhengHei" w:cs="Microsoft JhengHei" w:eastAsia="Microsoft JhengHei" w:hAnsi="Microsoft JhengHe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未錄取者之保證金，於扣除行政作業費用後返還。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1"/>
              </w:numPr>
              <w:ind w:left="720" w:hanging="360"/>
              <w:rPr>
                <w:rFonts w:ascii="Microsoft JhengHei" w:cs="Microsoft JhengHei" w:eastAsia="Microsoft JhengHei" w:hAnsi="Microsoft JhengHe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錄取後己意退出者，保證金不予返還。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8 月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申請確認</w:t>
            </w:r>
          </w:p>
          <w:p w:rsidR="00000000" w:rsidDel="00000000" w:rsidP="00000000" w:rsidRDefault="00000000" w:rsidRPr="00000000" w14:paraId="0000013D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主辦單位將在收到申請表後，電郵回覆確認，若您在申請後5個工作天未收到確認回覆，請直接與我們聯繫。</w:t>
              <w:br w:type="textWrapping"/>
              <w:t xml:space="preserve">電郵信箱為：</w:t>
            </w:r>
            <w:hyperlink r:id="rId15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1155cc"/>
                  <w:sz w:val="20"/>
                  <w:szCs w:val="20"/>
                  <w:u w:val="single"/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art.kaohsiung@gmail.com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9 月 3 日 (二)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評選結果通知</w:t>
            </w:r>
          </w:p>
          <w:p w:rsidR="00000000" w:rsidDel="00000000" w:rsidP="00000000" w:rsidRDefault="00000000" w:rsidRPr="00000000" w14:paraId="00000140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主辦單位將會以電郵通知審核結果，並同時發送請款單據以及專刊暨媒體資料表，參展商收到參展確認函後，請於10個工作天內全額支付費用確認參展資格。</w:t>
            </w:r>
          </w:p>
        </w:tc>
      </w:tr>
      <w:tr>
        <w:trPr>
          <w:cantSplit w:val="0"/>
          <w:trHeight w:val="1473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9 月 18 日（二）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展位費及媒體資料表繳交截止日</w:t>
            </w:r>
          </w:p>
          <w:p w:rsidR="00000000" w:rsidDel="00000000" w:rsidP="00000000" w:rsidRDefault="00000000" w:rsidRPr="00000000" w14:paraId="00000143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1. 為確保參展資格及權益，請付清款項並按時提交專刊暨媒體資料表。</w:t>
            </w:r>
          </w:p>
          <w:p w:rsidR="00000000" w:rsidDel="00000000" w:rsidP="00000000" w:rsidRDefault="00000000" w:rsidRPr="00000000" w14:paraId="00000144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2.付款日期以銀行電匯單或支票開立日期為準。</w:t>
            </w:r>
          </w:p>
          <w:p w:rsidR="00000000" w:rsidDel="00000000" w:rsidP="00000000" w:rsidRDefault="00000000" w:rsidRPr="00000000" w14:paraId="00000145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3.若未按期付清展位費者，主辦單位有權取消其參展資格。</w:t>
            </w:r>
          </w:p>
        </w:tc>
      </w:tr>
    </w:tbl>
    <w:p w:rsidR="00000000" w:rsidDel="00000000" w:rsidP="00000000" w:rsidRDefault="00000000" w:rsidRPr="00000000" w14:paraId="00000146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2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261"/>
        <w:gridCol w:w="5261"/>
        <w:tblGridChange w:id="0">
          <w:tblGrid>
            <w:gridCol w:w="5261"/>
            <w:gridCol w:w="5261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47">
            <w:pPr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  <w:rtl w:val="0"/>
              </w:rPr>
              <w:t xml:space="preserve">會展資訊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11 月 27 日（三） 10：00 - 22：00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A">
            <w:pPr>
              <w:spacing w:before="200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佈展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11 月 28 日（四） 08：00 - 12：00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11 月 28 日（四） 14：00 - 20：00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藏家預展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11 月 28 日（四） 15：00 - 20：00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貴賓預展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11 月 28 日（四） 18：00 - 20：00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開幕酒會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11 月 29 日（五） 11：00 - 19：00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4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公眾展期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11 月 30 日（六） 11：00 - 19：00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12 月   1 日（日） 11：00 - 19：00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12 月   1 日（日） 19：00 - 22：00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B">
            <w:pPr>
              <w:spacing w:before="200" w:line="360" w:lineRule="auto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卸展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2024 年 12 月   2 日（一） 08：00 - 12：00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ind w:right="1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7" w:type="first"/>
      <w:footerReference r:id="rId18" w:type="default"/>
      <w:footerReference r:id="rId19" w:type="even"/>
      <w:pgSz w:h="16840" w:w="11900" w:orient="portrait"/>
      <w:pgMar w:bottom="720" w:top="720" w:left="720" w:right="720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MingLiu"/>
  <w:font w:name="Georgia"/>
  <w:font w:name="Microsoft JhengHei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rFonts w:ascii="Microsoft JhengHei" w:cs="Microsoft JhengHei" w:eastAsia="Microsoft JhengHei" w:hAnsi="Microsoft JhengHei"/>
        <w:color w:val="000000"/>
        <w:sz w:val="20"/>
        <w:szCs w:val="20"/>
      </w:rPr>
    </w:pPr>
    <w:r w:rsidDel="00000000" w:rsidR="00000000" w:rsidRPr="00000000">
      <w:rPr>
        <w:rFonts w:ascii="Microsoft JhengHei" w:cs="Microsoft JhengHei" w:eastAsia="Microsoft JhengHei" w:hAnsi="Microsoft JhengHe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F">
    <w:pPr>
      <w:widowControl w:val="0"/>
      <w:spacing w:line="276" w:lineRule="auto"/>
      <w:rPr>
        <w:rFonts w:ascii="Microsoft JhengHei" w:cs="Microsoft JhengHei" w:eastAsia="Microsoft JhengHei" w:hAnsi="Microsoft JhengHe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9"/>
      <w:tblW w:w="10576.0" w:type="dxa"/>
      <w:jc w:val="left"/>
      <w:tblLayout w:type="fixed"/>
      <w:tblLook w:val="0400"/>
    </w:tblPr>
    <w:tblGrid>
      <w:gridCol w:w="2693"/>
      <w:gridCol w:w="3119"/>
      <w:gridCol w:w="4764"/>
      <w:tblGridChange w:id="0">
        <w:tblGrid>
          <w:gridCol w:w="2693"/>
          <w:gridCol w:w="3119"/>
          <w:gridCol w:w="4764"/>
        </w:tblGrid>
      </w:tblGridChange>
    </w:tblGrid>
    <w:tr>
      <w:trPr>
        <w:cantSplit w:val="0"/>
        <w:trHeight w:val="82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160">
          <w:pPr>
            <w:tabs>
              <w:tab w:val="center" w:leader="none" w:pos="4153"/>
              <w:tab w:val="right" w:leader="none" w:pos="8306"/>
            </w:tabs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bottom"/>
        </w:tcPr>
        <w:p w:rsidR="00000000" w:rsidDel="00000000" w:rsidP="00000000" w:rsidRDefault="00000000" w:rsidRPr="00000000" w14:paraId="00000161">
          <w:pPr>
            <w:tabs>
              <w:tab w:val="center" w:leader="none" w:pos="4153"/>
              <w:tab w:val="right" w:leader="none" w:pos="8306"/>
            </w:tabs>
            <w:jc w:val="right"/>
            <w:rPr>
              <w:rFonts w:ascii="Microsoft JhengHei" w:cs="Microsoft JhengHei" w:eastAsia="Microsoft JhengHei" w:hAnsi="Microsoft JhengHei"/>
              <w:b w:val="1"/>
              <w:sz w:val="20"/>
              <w:szCs w:val="20"/>
            </w:rPr>
          </w:pPr>
          <w:r w:rsidDel="00000000" w:rsidR="00000000" w:rsidRPr="00000000">
            <w:rPr>
              <w:rFonts w:ascii="Microsoft JhengHei" w:cs="Microsoft JhengHei" w:eastAsia="Microsoft JhengHei" w:hAnsi="Microsoft JhengHei"/>
              <w:b w:val="1"/>
              <w:sz w:val="20"/>
              <w:szCs w:val="20"/>
              <w:rtl w:val="0"/>
            </w:rPr>
            <w:t xml:space="preserve">2024 ART KAOHSIUNG 高雄藝術博覽會</w:t>
          </w:r>
        </w:p>
      </w:tc>
    </w:tr>
    <w:tr>
      <w:trPr>
        <w:cantSplit w:val="0"/>
        <w:trHeight w:val="8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Microsoft JhengHei" w:cs="Microsoft JhengHei" w:eastAsia="Microsoft JhengHei" w:hAnsi="Microsoft JhengHei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bottom"/>
        </w:tcPr>
        <w:p w:rsidR="00000000" w:rsidDel="00000000" w:rsidP="00000000" w:rsidRDefault="00000000" w:rsidRPr="00000000" w14:paraId="00000164">
          <w:pPr>
            <w:tabs>
              <w:tab w:val="center" w:leader="none" w:pos="4153"/>
              <w:tab w:val="right" w:leader="none" w:pos="8306"/>
            </w:tabs>
            <w:jc w:val="right"/>
            <w:rPr/>
          </w:pPr>
          <w:r w:rsidDel="00000000" w:rsidR="00000000" w:rsidRPr="00000000">
            <w:rPr>
              <w:rFonts w:ascii="Microsoft JhengHei" w:cs="Microsoft JhengHei" w:eastAsia="Microsoft JhengHei" w:hAnsi="Microsoft JhengHei"/>
              <w:b w:val="1"/>
              <w:sz w:val="20"/>
              <w:szCs w:val="20"/>
              <w:rtl w:val="0"/>
            </w:rPr>
            <w:t xml:space="preserve">FORMOSA ART FAIR 大苑藝術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bottom"/>
        </w:tcPr>
        <w:p w:rsidR="00000000" w:rsidDel="00000000" w:rsidP="00000000" w:rsidRDefault="00000000" w:rsidRPr="00000000" w14:paraId="00000167">
          <w:pPr>
            <w:tabs>
              <w:tab w:val="center" w:leader="none" w:pos="4153"/>
              <w:tab w:val="right" w:leader="none" w:pos="8306"/>
            </w:tabs>
            <w:jc w:val="right"/>
            <w:rPr>
              <w:b w:val="1"/>
            </w:rPr>
          </w:pPr>
          <w:r w:rsidDel="00000000" w:rsidR="00000000" w:rsidRPr="00000000">
            <w:rPr>
              <w:rFonts w:ascii="Microsoft JhengHei" w:cs="Microsoft JhengHei" w:eastAsia="Microsoft JhengHei" w:hAnsi="Microsoft JhengHei"/>
              <w:b w:val="1"/>
              <w:color w:val="385623"/>
              <w:sz w:val="20"/>
              <w:szCs w:val="20"/>
              <w:rtl w:val="0"/>
            </w:rPr>
            <w:t xml:space="preserve">+886-2-25780259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16A">
          <w:pPr>
            <w:tabs>
              <w:tab w:val="center" w:leader="none" w:pos="4153"/>
              <w:tab w:val="right" w:leader="none" w:pos="8306"/>
            </w:tabs>
            <w:jc w:val="right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16B">
          <w:pPr>
            <w:tabs>
              <w:tab w:val="center" w:leader="none" w:pos="4153"/>
              <w:tab w:val="right" w:leader="none" w:pos="8306"/>
            </w:tabs>
            <w:jc w:val="right"/>
            <w:rPr>
              <w:b w:val="1"/>
              <w:sz w:val="20"/>
              <w:szCs w:val="20"/>
            </w:rPr>
          </w:pPr>
          <w:r w:rsidDel="00000000" w:rsidR="00000000" w:rsidRPr="00000000">
            <w:rPr>
              <w:rFonts w:ascii="Microsoft JhengHei" w:cs="Microsoft JhengHei" w:eastAsia="Microsoft JhengHei" w:hAnsi="Microsoft JhengHei"/>
              <w:b w:val="1"/>
              <w:sz w:val="20"/>
              <w:szCs w:val="20"/>
              <w:rtl w:val="0"/>
            </w:rPr>
            <w:t xml:space="preserve">報名表寄送信箱:</w:t>
          </w:r>
          <w:r w:rsidDel="00000000" w:rsidR="00000000" w:rsidRPr="00000000">
            <w:rPr>
              <w:rFonts w:ascii="Microsoft JhengHei" w:cs="Microsoft JhengHei" w:eastAsia="Microsoft JhengHei" w:hAnsi="Microsoft JhengHei"/>
              <w:b w:val="1"/>
              <w:color w:val="70ad47"/>
              <w:sz w:val="20"/>
              <w:szCs w:val="20"/>
              <w:rtl w:val="0"/>
            </w:rPr>
            <w:t xml:space="preserve"> </w:t>
          </w:r>
          <w:hyperlink r:id="rId1">
            <w:r w:rsidDel="00000000" w:rsidR="00000000" w:rsidRPr="00000000">
              <w:rPr>
                <w:rFonts w:ascii="Microsoft JhengHei" w:cs="Microsoft JhengHei" w:eastAsia="Microsoft JhengHei" w:hAnsi="Microsoft JhengHei"/>
                <w:color w:val="70ad47"/>
                <w:sz w:val="20"/>
                <w:szCs w:val="20"/>
                <w:u w:val="single"/>
                <w:rtl w:val="0"/>
              </w:rPr>
              <w:t xml:space="preserve">art.kaohsiung@gmail.com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MingLiu" w:cs="PMingLiu" w:eastAsia="PMingLiu" w:hAnsi="PMingLiu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4207F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0D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0D5707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0D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0D5707"/>
    <w:rPr>
      <w:sz w:val="20"/>
      <w:szCs w:val="20"/>
    </w:rPr>
  </w:style>
  <w:style w:type="paragraph" w:styleId="Default" w:customStyle="1">
    <w:name w:val="Default"/>
    <w:rsid w:val="000D5707"/>
    <w:pPr>
      <w:widowControl w:val="0"/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60" w:customStyle="1">
    <w:name w:val=".. 6"/>
    <w:basedOn w:val="Default"/>
    <w:next w:val="Default"/>
    <w:uiPriority w:val="99"/>
    <w:rsid w:val="000D5707"/>
    <w:rPr>
      <w:color w:val="auto"/>
    </w:rPr>
  </w:style>
  <w:style w:type="paragraph" w:styleId="a8">
    <w:name w:val="List Paragraph"/>
    <w:basedOn w:val="a"/>
    <w:uiPriority w:val="34"/>
    <w:qFormat w:val="1"/>
    <w:rsid w:val="000D5707"/>
    <w:pPr>
      <w:ind w:left="480" w:leftChars="200"/>
    </w:pPr>
    <w:rPr>
      <w:rFonts w:ascii="Calibri" w:cs="Times New Roman" w:hAnsi="Calibri"/>
      <w:szCs w:val="22"/>
    </w:rPr>
  </w:style>
  <w:style w:type="table" w:styleId="a9">
    <w:name w:val="Table Grid"/>
    <w:basedOn w:val="a1"/>
    <w:uiPriority w:val="59"/>
    <w:rsid w:val="000D5707"/>
    <w:rPr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a">
    <w:name w:val="page number"/>
    <w:basedOn w:val="a0"/>
    <w:uiPriority w:val="99"/>
    <w:semiHidden w:val="1"/>
    <w:unhideWhenUsed w:val="1"/>
    <w:rsid w:val="00F51B3E"/>
  </w:style>
  <w:style w:type="character" w:styleId="ab">
    <w:name w:val="Hyperlink"/>
    <w:basedOn w:val="a0"/>
    <w:uiPriority w:val="99"/>
    <w:unhideWhenUsed w:val="1"/>
    <w:rsid w:val="00F51B3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F51B3E"/>
    <w:rPr>
      <w:szCs w:val="22"/>
    </w:r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ad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e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hyperlink" Target="http://www.art-formosa.com" TargetMode="External"/><Relationship Id="rId13" Type="http://schemas.openxmlformats.org/officeDocument/2006/relationships/image" Target="media/image3.jp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ormosaartfair.co.ltd@gmail.com" TargetMode="External"/><Relationship Id="rId15" Type="http://schemas.openxmlformats.org/officeDocument/2006/relationships/hyperlink" Target="mailto:art.kaohsiung@gmail.com" TargetMode="External"/><Relationship Id="rId14" Type="http://schemas.openxmlformats.org/officeDocument/2006/relationships/image" Target="media/image1.jpg"/><Relationship Id="rId17" Type="http://schemas.openxmlformats.org/officeDocument/2006/relationships/header" Target="header1.xml"/><Relationship Id="rId16" Type="http://schemas.openxmlformats.org/officeDocument/2006/relationships/hyperlink" Target="mailto:art.kaohsiung@gmail.com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art.kaohsiu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c8Zvicl+68SlnIZEN4N9TscUw==">CgMxLjAaMAoBMBIrCikIB0IlChFRdWF0dHJvY2VudG8gU2FucxIQQXJpYWwgVW5pY29kZSBNUzIIaC5namRneHMyDmguMWtnemVuOXB0OG44MgloLjMwajB6bGw4AHIhMXUyV2VteXRReU1zZGNidTVDbkRZcjdWLUt1NWNieTdL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2021-05-06T16:34:00Z</dcterms:created>
  <dc:creator>Microsoft Office User</dc:creator>
</cp:coreProperties>
</file>